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7F" w:rsidRDefault="0080197F" w:rsidP="0080197F">
      <w:pPr>
        <w:pStyle w:val="Intestazione"/>
        <w:tabs>
          <w:tab w:val="clear" w:pos="9638"/>
          <w:tab w:val="right" w:pos="9923"/>
        </w:tabs>
        <w:ind w:left="-709"/>
      </w:pPr>
      <w:r>
        <w:rPr>
          <w:noProof/>
        </w:rPr>
        <w:drawing>
          <wp:inline distT="0" distB="0" distL="0" distR="0">
            <wp:extent cx="6896100" cy="1123950"/>
            <wp:effectExtent l="19050" t="0" r="0" b="0"/>
            <wp:docPr id="1" name="Immagine 1" descr="sopra2013_4color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opra2013_4colore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7F" w:rsidRDefault="0080197F" w:rsidP="0080197F"/>
    <w:p w:rsidR="0080197F" w:rsidRDefault="0080197F" w:rsidP="0080197F">
      <w:pPr>
        <w:pStyle w:val="Intestazione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Firenze, 24.11.2022</w:t>
      </w:r>
    </w:p>
    <w:p w:rsidR="0080197F" w:rsidRDefault="0080197F" w:rsidP="0080197F">
      <w:pPr>
        <w:jc w:val="center"/>
        <w:rPr>
          <w:rFonts w:ascii="Century Gothic" w:hAnsi="Century Gothic"/>
          <w:sz w:val="20"/>
        </w:rPr>
      </w:pPr>
    </w:p>
    <w:p w:rsidR="0080197F" w:rsidRDefault="0080197F" w:rsidP="0080197F">
      <w:pPr>
        <w:jc w:val="center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D E C I S I O N E  N. 431</w:t>
      </w:r>
    </w:p>
    <w:p w:rsidR="0080197F" w:rsidRDefault="0080197F" w:rsidP="0080197F">
      <w:pPr>
        <w:jc w:val="center"/>
        <w:rPr>
          <w:rFonts w:ascii="Century Gothic" w:hAnsi="Century Gothic"/>
          <w:sz w:val="20"/>
        </w:rPr>
      </w:pPr>
    </w:p>
    <w:p w:rsidR="0080197F" w:rsidRPr="00C2615B" w:rsidRDefault="0080197F" w:rsidP="0080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134"/>
        </w:tabs>
        <w:ind w:left="1134" w:hanging="1276"/>
        <w:jc w:val="both"/>
        <w:rPr>
          <w:rFonts w:ascii="Century Gothic" w:hAnsi="Century Gothic"/>
          <w:bCs/>
          <w:sz w:val="20"/>
        </w:rPr>
      </w:pPr>
      <w:r w:rsidRPr="00E5290D">
        <w:rPr>
          <w:rFonts w:ascii="Century Gothic" w:hAnsi="Century Gothic"/>
          <w:b/>
          <w:bCs/>
          <w:sz w:val="20"/>
        </w:rPr>
        <w:t>OGGETTO:</w:t>
      </w:r>
      <w:r w:rsidRPr="00E5290D">
        <w:rPr>
          <w:rFonts w:ascii="Century Gothic" w:hAnsi="Century Gothic"/>
          <w:b/>
          <w:bCs/>
          <w:sz w:val="20"/>
        </w:rPr>
        <w:tab/>
      </w:r>
      <w:r w:rsidRPr="004E4A4D">
        <w:rPr>
          <w:rFonts w:ascii="Century Gothic" w:hAnsi="Century Gothic" w:cs="Courier New"/>
          <w:sz w:val="20"/>
        </w:rPr>
        <w:t xml:space="preserve">Tornata di n. </w:t>
      </w:r>
      <w:r>
        <w:rPr>
          <w:rFonts w:ascii="Century Gothic" w:hAnsi="Century Gothic" w:cs="Courier New"/>
          <w:sz w:val="20"/>
        </w:rPr>
        <w:t>3</w:t>
      </w:r>
      <w:r w:rsidRPr="004E4A4D">
        <w:rPr>
          <w:rFonts w:ascii="Century Gothic" w:hAnsi="Century Gothic" w:cs="Courier New"/>
          <w:sz w:val="20"/>
        </w:rPr>
        <w:t xml:space="preserve"> procedure </w:t>
      </w:r>
      <w:r>
        <w:rPr>
          <w:rFonts w:ascii="Century Gothic" w:hAnsi="Century Gothic" w:cs="Courier New"/>
          <w:sz w:val="20"/>
        </w:rPr>
        <w:t xml:space="preserve">di </w:t>
      </w:r>
      <w:r w:rsidRPr="00E831AC">
        <w:rPr>
          <w:rFonts w:ascii="Century Gothic" w:hAnsi="Century Gothic" w:cs="Courier New"/>
          <w:sz w:val="20"/>
        </w:rPr>
        <w:t>Affidamento diretto ex art.</w:t>
      </w:r>
      <w:r w:rsidRPr="00E831AC">
        <w:rPr>
          <w:rFonts w:ascii="Century Gothic" w:hAnsi="Century Gothic"/>
          <w:sz w:val="20"/>
        </w:rPr>
        <w:t xml:space="preserve"> dell’art. 1, comma 2, lett. a), del D.L. 76/2020 così come modificato dalla L 120/2020</w:t>
      </w:r>
      <w:r w:rsidRPr="00C2615B">
        <w:rPr>
          <w:rFonts w:ascii="Century Gothic" w:hAnsi="Century Gothic"/>
          <w:sz w:val="20"/>
        </w:rPr>
        <w:t xml:space="preserve">, per l'attività di </w:t>
      </w:r>
      <w:r w:rsidRPr="00C2615B">
        <w:rPr>
          <w:rFonts w:ascii="Century Gothic" w:hAnsi="Century Gothic"/>
          <w:bCs/>
          <w:sz w:val="20"/>
        </w:rPr>
        <w:t xml:space="preserve">rilievo, restituzione grafica e redazione degli elaborati propedeutici all’ottenimento dei necessari titoli abilitativi ove necessario, tra i 119 alloggi ERP sfitti da recuperare nell'ambito della Misura "Manutenzione, ripristino e qualificazione del patrimonio ERP" approvata dalla Delibera </w:t>
      </w:r>
      <w:proofErr w:type="spellStart"/>
      <w:r w:rsidRPr="00C2615B">
        <w:rPr>
          <w:rFonts w:ascii="Century Gothic" w:hAnsi="Century Gothic"/>
          <w:bCs/>
          <w:sz w:val="20"/>
        </w:rPr>
        <w:t>G.R.T.</w:t>
      </w:r>
      <w:proofErr w:type="spellEnd"/>
      <w:r w:rsidRPr="00C2615B">
        <w:rPr>
          <w:rFonts w:ascii="Century Gothic" w:hAnsi="Century Gothic"/>
          <w:bCs/>
          <w:sz w:val="20"/>
        </w:rPr>
        <w:t xml:space="preserve"> n. 648 del 25/05/2020;</w:t>
      </w:r>
    </w:p>
    <w:p w:rsidR="0080197F" w:rsidRPr="00C2615B" w:rsidRDefault="0080197F" w:rsidP="0080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134"/>
        </w:tabs>
        <w:ind w:left="1134" w:hanging="1276"/>
        <w:jc w:val="both"/>
        <w:rPr>
          <w:rFonts w:ascii="Century Gothic" w:hAnsi="Century Gothic" w:cs="Arial"/>
          <w:bCs/>
          <w:sz w:val="20"/>
        </w:rPr>
      </w:pPr>
      <w:r w:rsidRPr="00C2615B">
        <w:rPr>
          <w:rFonts w:ascii="Century Gothic" w:hAnsi="Century Gothic"/>
          <w:bCs/>
          <w:sz w:val="20"/>
        </w:rPr>
        <w:tab/>
        <w:t>Comune vari del LODE Fiorentino;</w:t>
      </w:r>
    </w:p>
    <w:p w:rsidR="0080197F" w:rsidRDefault="0080197F" w:rsidP="0080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134"/>
        </w:tabs>
        <w:ind w:left="1134" w:hanging="1276"/>
        <w:jc w:val="both"/>
        <w:rPr>
          <w:rFonts w:ascii="Century Gothic" w:hAnsi="Century Gothic"/>
          <w:bCs/>
          <w:sz w:val="20"/>
        </w:rPr>
      </w:pPr>
      <w:r w:rsidRPr="00C2615B">
        <w:rPr>
          <w:rFonts w:ascii="Century Gothic" w:hAnsi="Century Gothic"/>
          <w:bCs/>
          <w:sz w:val="20"/>
        </w:rPr>
        <w:tab/>
        <w:t xml:space="preserve">Finanziamenti </w:t>
      </w:r>
      <w:proofErr w:type="spellStart"/>
      <w:r w:rsidRPr="00C2615B">
        <w:rPr>
          <w:rFonts w:ascii="Century Gothic" w:hAnsi="Century Gothic"/>
          <w:bCs/>
          <w:sz w:val="20"/>
        </w:rPr>
        <w:t>G.R.T.</w:t>
      </w:r>
      <w:proofErr w:type="spellEnd"/>
      <w:r w:rsidRPr="00C2615B">
        <w:rPr>
          <w:rFonts w:ascii="Century Gothic" w:hAnsi="Century Gothic"/>
          <w:bCs/>
          <w:sz w:val="20"/>
        </w:rPr>
        <w:t xml:space="preserve"> n. 648/2020 - Annualità 2022</w:t>
      </w:r>
    </w:p>
    <w:p w:rsidR="0080197F" w:rsidRDefault="0080197F" w:rsidP="0080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134"/>
        </w:tabs>
        <w:ind w:left="1134" w:hanging="1276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Cs/>
          <w:sz w:val="20"/>
        </w:rPr>
        <w:tab/>
      </w:r>
      <w:r w:rsidRPr="000E288E">
        <w:rPr>
          <w:rFonts w:ascii="Century Gothic" w:hAnsi="Century Gothic"/>
          <w:b/>
          <w:sz w:val="20"/>
        </w:rPr>
        <w:t>CIG LOTTO 1 - Z1E3870439</w:t>
      </w:r>
    </w:p>
    <w:p w:rsidR="0080197F" w:rsidRDefault="0080197F" w:rsidP="0080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134"/>
        </w:tabs>
        <w:ind w:left="1134" w:hanging="1276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  <w:t>CIG LOTTO 2 – Z38387045E</w:t>
      </w:r>
    </w:p>
    <w:p w:rsidR="0080197F" w:rsidRPr="000E288E" w:rsidRDefault="0080197F" w:rsidP="0080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134"/>
        </w:tabs>
        <w:ind w:left="1134" w:hanging="1276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  <w:t>CIG LOTTO 3 – Z1C38704AA</w:t>
      </w:r>
    </w:p>
    <w:p w:rsidR="0080197F" w:rsidRDefault="0080197F" w:rsidP="0080197F">
      <w:pPr>
        <w:jc w:val="center"/>
        <w:rPr>
          <w:rFonts w:ascii="Century Gothic" w:hAnsi="Century Gothic"/>
          <w:b/>
          <w:bCs/>
          <w:sz w:val="20"/>
        </w:rPr>
      </w:pPr>
    </w:p>
    <w:p w:rsidR="0080197F" w:rsidRDefault="0080197F" w:rsidP="0080197F">
      <w:pPr>
        <w:jc w:val="center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IL PRESIDENTE</w:t>
      </w:r>
    </w:p>
    <w:p w:rsidR="0080197F" w:rsidRDefault="0080197F" w:rsidP="0080197F">
      <w:pPr>
        <w:rPr>
          <w:rFonts w:ascii="Century Gothic" w:hAnsi="Century Gothic"/>
          <w:sz w:val="20"/>
        </w:rPr>
      </w:pPr>
    </w:p>
    <w:p w:rsidR="0080197F" w:rsidRDefault="0080197F" w:rsidP="0080197F">
      <w:pPr>
        <w:pStyle w:val="Pidipagina"/>
        <w:tabs>
          <w:tab w:val="clear" w:pos="4819"/>
          <w:tab w:val="clear" w:pos="9638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VISTA </w:t>
      </w:r>
      <w:r>
        <w:rPr>
          <w:rFonts w:ascii="Century Gothic" w:hAnsi="Century Gothic"/>
          <w:sz w:val="20"/>
        </w:rPr>
        <w:t>la relazione a firma del Responsabile dell’Ufficio Manutenzione e del Dirigente del Servizio Tecnico della Società in data 22 novembre 2022, con le indicazioni e proposte ivi contenute;</w:t>
      </w:r>
    </w:p>
    <w:p w:rsidR="0080197F" w:rsidRDefault="0080197F" w:rsidP="0080197F">
      <w:pPr>
        <w:pStyle w:val="Pidipagina"/>
        <w:tabs>
          <w:tab w:val="clear" w:pos="4819"/>
          <w:tab w:val="clear" w:pos="9638"/>
        </w:tabs>
        <w:rPr>
          <w:rFonts w:ascii="Century Gothic" w:hAnsi="Century Gothic"/>
          <w:sz w:val="20"/>
        </w:rPr>
      </w:pPr>
    </w:p>
    <w:p w:rsidR="0080197F" w:rsidRPr="005C4A53" w:rsidRDefault="0080197F" w:rsidP="0080197F">
      <w:pPr>
        <w:pStyle w:val="Pidipagina"/>
        <w:tabs>
          <w:tab w:val="clear" w:pos="4819"/>
          <w:tab w:val="clear" w:pos="9638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VISTI</w:t>
      </w:r>
      <w:r>
        <w:rPr>
          <w:rFonts w:ascii="Century Gothic" w:hAnsi="Century Gothic"/>
          <w:sz w:val="20"/>
        </w:rPr>
        <w:t xml:space="preserve"> i preventivi rimessi dai tecnici interpellati ed allegati alla citata relazione;</w:t>
      </w:r>
    </w:p>
    <w:p w:rsidR="0080197F" w:rsidRDefault="0080197F" w:rsidP="0080197F">
      <w:pPr>
        <w:pStyle w:val="Pidipagina"/>
        <w:tabs>
          <w:tab w:val="clear" w:pos="4819"/>
          <w:tab w:val="clear" w:pos="9638"/>
        </w:tabs>
        <w:rPr>
          <w:rFonts w:ascii="Century Gothic" w:hAnsi="Century Gothic"/>
          <w:sz w:val="20"/>
        </w:rPr>
      </w:pPr>
    </w:p>
    <w:p w:rsidR="0080197F" w:rsidRPr="008C30B7" w:rsidRDefault="0080197F" w:rsidP="0080197F">
      <w:pPr>
        <w:pStyle w:val="Intestazione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PRESO ATTO</w:t>
      </w:r>
      <w:r>
        <w:rPr>
          <w:rFonts w:ascii="Century Gothic" w:hAnsi="Century Gothic"/>
          <w:sz w:val="20"/>
        </w:rPr>
        <w:t xml:space="preserve"> </w:t>
      </w:r>
      <w:r w:rsidRPr="00605A45">
        <w:rPr>
          <w:rFonts w:ascii="Century Gothic" w:hAnsi="Century Gothic"/>
          <w:sz w:val="20"/>
        </w:rPr>
        <w:t>che l’affidamento dell’incarico in oggetto avviene nel pieno rispetto della normativa vigente in materia di appalti pubblici (</w:t>
      </w:r>
      <w:r>
        <w:rPr>
          <w:rFonts w:ascii="Century Gothic" w:hAnsi="Century Gothic"/>
          <w:sz w:val="20"/>
        </w:rPr>
        <w:t xml:space="preserve">ex art. </w:t>
      </w:r>
      <w:r w:rsidRPr="00605A45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 w:cs="Century Gothic"/>
          <w:sz w:val="20"/>
        </w:rPr>
        <w:t xml:space="preserve">1, comma 2, lett. a) del D.L. </w:t>
      </w:r>
      <w:r>
        <w:rPr>
          <w:rFonts w:ascii="Century Gothic" w:hAnsi="Century Gothic" w:cs="Courier New"/>
          <w:sz w:val="20"/>
        </w:rPr>
        <w:t>76/2020, così come convertito con L. 120/2020</w:t>
      </w:r>
      <w:r w:rsidRPr="00605A45">
        <w:rPr>
          <w:rFonts w:ascii="Century Gothic" w:hAnsi="Century Gothic"/>
          <w:sz w:val="20"/>
        </w:rPr>
        <w:t xml:space="preserve">), oltre che nel rispetto </w:t>
      </w:r>
      <w:r>
        <w:rPr>
          <w:rFonts w:ascii="Century Gothic" w:hAnsi="Century Gothic"/>
          <w:sz w:val="20"/>
        </w:rPr>
        <w:t>da</w:t>
      </w:r>
      <w:r w:rsidRPr="00332DB3">
        <w:rPr>
          <w:rFonts w:ascii="Century Gothic" w:hAnsi="Century Gothic"/>
          <w:sz w:val="20"/>
        </w:rPr>
        <w:t>ll’art. 13, lettera a) del "</w:t>
      </w:r>
      <w:r w:rsidRPr="00332DB3">
        <w:rPr>
          <w:rFonts w:ascii="Century Gothic" w:eastAsia="Times New Roman" w:hAnsi="Century Gothic"/>
          <w:color w:val="00000A"/>
          <w:sz w:val="20"/>
        </w:rPr>
        <w:t>Regolamento generale per l'affidamento e l'esecuzione di contratti passivi”</w:t>
      </w:r>
      <w:r>
        <w:rPr>
          <w:rFonts w:ascii="Century Gothic" w:eastAsia="Times New Roman" w:hAnsi="Century Gothic"/>
          <w:color w:val="00000A"/>
          <w:sz w:val="20"/>
        </w:rPr>
        <w:t xml:space="preserve">, approvato dal </w:t>
      </w:r>
      <w:proofErr w:type="spellStart"/>
      <w:r>
        <w:rPr>
          <w:rFonts w:ascii="Century Gothic" w:eastAsia="Times New Roman" w:hAnsi="Century Gothic"/>
          <w:color w:val="00000A"/>
          <w:sz w:val="20"/>
        </w:rPr>
        <w:t>C.d.A.</w:t>
      </w:r>
      <w:proofErr w:type="spellEnd"/>
      <w:r>
        <w:rPr>
          <w:rFonts w:ascii="Century Gothic" w:eastAsia="Times New Roman" w:hAnsi="Century Gothic"/>
          <w:color w:val="00000A"/>
          <w:sz w:val="20"/>
        </w:rPr>
        <w:t xml:space="preserve"> nella sua seduta del 27.11.2017 sia con quanto regolamentato con il “</w:t>
      </w:r>
      <w:r w:rsidRPr="002F7FE6">
        <w:rPr>
          <w:rFonts w:ascii="Century Gothic" w:hAnsi="Century Gothic" w:cs="Tahoma"/>
          <w:sz w:val="20"/>
        </w:rPr>
        <w:t>Regolamento Affidamento Incarichi e Appalti Servizi Intellettuali”</w:t>
      </w:r>
      <w:r>
        <w:rPr>
          <w:rFonts w:ascii="Century Gothic" w:hAnsi="Century Gothic"/>
          <w:color w:val="000000"/>
          <w:sz w:val="20"/>
        </w:rPr>
        <w:t xml:space="preserve">, </w:t>
      </w:r>
      <w:r w:rsidRPr="00D4132E">
        <w:rPr>
          <w:rFonts w:ascii="Century Gothic" w:hAnsi="Century Gothic"/>
          <w:sz w:val="20"/>
        </w:rPr>
        <w:t xml:space="preserve">così come approvato dal Consiglio di Amministrazione del </w:t>
      </w:r>
      <w:r>
        <w:rPr>
          <w:rFonts w:ascii="Century Gothic" w:hAnsi="Century Gothic"/>
          <w:sz w:val="20"/>
        </w:rPr>
        <w:t>05.06.</w:t>
      </w:r>
      <w:r w:rsidRPr="00D4132E">
        <w:rPr>
          <w:rFonts w:ascii="Century Gothic" w:hAnsi="Century Gothic"/>
          <w:sz w:val="20"/>
        </w:rPr>
        <w:t>2017</w:t>
      </w:r>
      <w:r>
        <w:rPr>
          <w:rFonts w:ascii="Century Gothic" w:hAnsi="Century Gothic"/>
          <w:color w:val="00000A"/>
          <w:sz w:val="20"/>
        </w:rPr>
        <w:t>;</w:t>
      </w:r>
    </w:p>
    <w:p w:rsidR="0080197F" w:rsidRPr="00A40935" w:rsidRDefault="0080197F" w:rsidP="0080197F">
      <w:pPr>
        <w:pStyle w:val="Intestazione"/>
        <w:jc w:val="both"/>
        <w:rPr>
          <w:rFonts w:ascii="Century Gothic" w:hAnsi="Century Gothic"/>
          <w:sz w:val="20"/>
        </w:rPr>
      </w:pPr>
    </w:p>
    <w:p w:rsidR="0080197F" w:rsidRPr="00B71339" w:rsidRDefault="0080197F" w:rsidP="0080197F">
      <w:pPr>
        <w:pStyle w:val="Intestazione"/>
        <w:jc w:val="both"/>
        <w:rPr>
          <w:rFonts w:ascii="Century Gothic" w:hAnsi="Century Gothic"/>
          <w:bCs/>
          <w:sz w:val="20"/>
        </w:rPr>
      </w:pPr>
    </w:p>
    <w:p w:rsidR="0080197F" w:rsidRDefault="0080197F" w:rsidP="0080197F">
      <w:pPr>
        <w:pStyle w:val="Pidipagina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D E C I D E</w:t>
      </w:r>
    </w:p>
    <w:p w:rsidR="0080197F" w:rsidRDefault="0080197F" w:rsidP="0080197F">
      <w:pPr>
        <w:pStyle w:val="Pidipagina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bCs/>
          <w:sz w:val="20"/>
        </w:rPr>
      </w:pPr>
    </w:p>
    <w:p w:rsidR="0080197F" w:rsidRPr="00283968" w:rsidRDefault="0080197F" w:rsidP="0080197F">
      <w:pPr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Così come proposto nella suddetta relazione del Responsabile dell’Ufficio Manutenzione e del Dirigente del Servizio Tecnico della Società di affidare l’esecuzione dei rilievi di 70 alloggi </w:t>
      </w:r>
      <w:r w:rsidRPr="00003F4E">
        <w:rPr>
          <w:rFonts w:ascii="Century Gothic" w:hAnsi="Century Gothic" w:cs="Century Gothic"/>
          <w:sz w:val="20"/>
        </w:rPr>
        <w:t>suddivisi in 3 Lotti funzionali raggruppati per aree geografiche compatibili</w:t>
      </w:r>
      <w:r>
        <w:rPr>
          <w:rFonts w:ascii="Century Gothic" w:hAnsi="Century Gothic" w:cs="Century Gothic"/>
          <w:sz w:val="20"/>
        </w:rPr>
        <w:t>, e rispettivamente:</w:t>
      </w:r>
    </w:p>
    <w:p w:rsidR="0080197F" w:rsidRPr="00283968" w:rsidRDefault="0080197F" w:rsidP="0080197F">
      <w:pPr>
        <w:ind w:left="426"/>
        <w:jc w:val="both"/>
        <w:rPr>
          <w:rFonts w:ascii="Century Gothic" w:hAnsi="Century Gothic"/>
          <w:sz w:val="20"/>
        </w:rPr>
      </w:pPr>
    </w:p>
    <w:p w:rsidR="0080197F" w:rsidRDefault="0080197F" w:rsidP="0080197F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ind w:left="714" w:hanging="35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Lotto 1 al Geom. Lorenzo Pineti per l’importo di €. 3.450,00 oltre IVA e Cassa Professionale;</w:t>
      </w:r>
    </w:p>
    <w:p w:rsidR="0080197F" w:rsidRDefault="0080197F" w:rsidP="0080197F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Lotto 2 all’Arch. Elisa Segoni per l’importo di €. 5.400,00 oltre IVA e Cassa Professionale </w:t>
      </w:r>
    </w:p>
    <w:p w:rsidR="0080197F" w:rsidRPr="00283968" w:rsidRDefault="0080197F" w:rsidP="0080197F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Lotto 3 al Geom. Tommaso Bordoni per l’importo di €. 10.800,00 oltre IVA e Cassa Professionale</w:t>
      </w:r>
    </w:p>
    <w:p w:rsidR="0080197F" w:rsidRDefault="0080197F" w:rsidP="0080197F">
      <w:pPr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Di imputare la suddetta </w:t>
      </w:r>
      <w:r w:rsidRPr="00736F0F">
        <w:rPr>
          <w:rFonts w:ascii="Century Gothic" w:hAnsi="Century Gothic"/>
          <w:sz w:val="20"/>
        </w:rPr>
        <w:t xml:space="preserve">somma </w:t>
      </w:r>
      <w:r w:rsidRPr="00D06361">
        <w:rPr>
          <w:rFonts w:ascii="Century Gothic" w:hAnsi="Century Gothic"/>
          <w:sz w:val="20"/>
        </w:rPr>
        <w:t xml:space="preserve">alla scheda di </w:t>
      </w:r>
      <w:r w:rsidRPr="00BB09A3">
        <w:rPr>
          <w:rFonts w:ascii="Century Gothic" w:hAnsi="Century Gothic"/>
          <w:sz w:val="20"/>
        </w:rPr>
        <w:t xml:space="preserve">budget n. 9, prenotazione n. </w:t>
      </w:r>
      <w:r>
        <w:rPr>
          <w:rFonts w:ascii="Century Gothic" w:hAnsi="Century Gothic"/>
          <w:sz w:val="20"/>
        </w:rPr>
        <w:t>179;</w:t>
      </w:r>
    </w:p>
    <w:p w:rsidR="0080197F" w:rsidRDefault="0080197F" w:rsidP="0080197F">
      <w:pPr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0197F" w:rsidRDefault="0080197F" w:rsidP="0080197F">
      <w:pPr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Di incaricare il Responsabile dell'Ufficio Manutenzione e gli altri Uffici della Società, ciascuno per la parte di propria competenza, di provvedere alla concreta attuazione di quanto oggetto della presente decisione.</w:t>
      </w:r>
    </w:p>
    <w:p w:rsidR="0080197F" w:rsidRPr="000C5A76" w:rsidRDefault="0080197F" w:rsidP="0080197F">
      <w:pPr>
        <w:jc w:val="both"/>
        <w:rPr>
          <w:rFonts w:ascii="Century Gothic" w:hAnsi="Century Gothic"/>
          <w:sz w:val="20"/>
        </w:rPr>
      </w:pPr>
    </w:p>
    <w:p w:rsidR="0080197F" w:rsidRPr="00BB09A3" w:rsidRDefault="0080197F" w:rsidP="0080197F">
      <w:pPr>
        <w:tabs>
          <w:tab w:val="center" w:pos="6804"/>
        </w:tabs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  <w:bCs/>
          <w:sz w:val="20"/>
        </w:rPr>
        <w:tab/>
      </w:r>
      <w:r w:rsidRPr="00BB09A3">
        <w:rPr>
          <w:rFonts w:ascii="Century Gothic" w:hAnsi="Century Gothic"/>
          <w:bCs/>
          <w:sz w:val="20"/>
        </w:rPr>
        <w:t>Il Presidente</w:t>
      </w:r>
    </w:p>
    <w:p w:rsidR="0080197F" w:rsidRDefault="0080197F" w:rsidP="0080197F">
      <w:pPr>
        <w:tabs>
          <w:tab w:val="center" w:pos="6804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(Ing. Luca </w:t>
      </w:r>
      <w:proofErr w:type="spellStart"/>
      <w:r>
        <w:rPr>
          <w:rFonts w:ascii="Century Gothic" w:hAnsi="Century Gothic"/>
          <w:sz w:val="20"/>
        </w:rPr>
        <w:t>Talluri</w:t>
      </w:r>
      <w:proofErr w:type="spellEnd"/>
      <w:r>
        <w:rPr>
          <w:rFonts w:ascii="Century Gothic" w:hAnsi="Century Gothic"/>
          <w:sz w:val="20"/>
        </w:rPr>
        <w:t>)</w:t>
      </w:r>
    </w:p>
    <w:p w:rsidR="0080197F" w:rsidRPr="000112A9" w:rsidRDefault="0080197F" w:rsidP="0080197F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/>
          <w:sz w:val="20"/>
        </w:rPr>
      </w:pPr>
    </w:p>
    <w:p w:rsidR="00EF6C35" w:rsidRDefault="00EF6C35"/>
    <w:sectPr w:rsidR="00EF6C35" w:rsidSect="00C51303">
      <w:footerReference w:type="default" r:id="rId6"/>
      <w:pgSz w:w="11906" w:h="16838"/>
      <w:pgMar w:top="426" w:right="1134" w:bottom="1134" w:left="1134" w:header="720" w:footer="10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6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2513"/>
      <w:gridCol w:w="8748"/>
    </w:tblGrid>
    <w:tr w:rsidR="006F6A0B" w:rsidRPr="00A71C2D" w:rsidTr="00007743">
      <w:trPr>
        <w:jc w:val="center"/>
      </w:trPr>
      <w:tc>
        <w:tcPr>
          <w:tcW w:w="2513" w:type="dxa"/>
          <w:vAlign w:val="center"/>
        </w:tcPr>
        <w:p w:rsidR="00DB04B7" w:rsidRPr="00A71C2D" w:rsidRDefault="0080197F">
          <w:pPr>
            <w:pStyle w:val="Pidipagina"/>
            <w:tabs>
              <w:tab w:val="clear" w:pos="9638"/>
              <w:tab w:val="right" w:pos="10348"/>
            </w:tabs>
            <w:ind w:right="-710"/>
            <w:jc w:val="left"/>
            <w:rPr>
              <w:sz w:val="12"/>
            </w:rPr>
          </w:pPr>
          <w:r w:rsidRPr="00007743">
            <w:rPr>
              <w:noProof/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6" type="#_x0000_t75" style="width:115.1pt;height:53.1pt;visibility:visible">
                <v:imagedata r:id="rId1" o:title=""/>
              </v:shape>
            </w:pict>
          </w:r>
        </w:p>
      </w:tc>
      <w:tc>
        <w:tcPr>
          <w:tcW w:w="8748" w:type="dxa"/>
        </w:tcPr>
        <w:p w:rsidR="00DB04B7" w:rsidRPr="00A71C2D" w:rsidRDefault="0080197F" w:rsidP="006F6A0B">
          <w:pPr>
            <w:pStyle w:val="Pidipagina"/>
            <w:tabs>
              <w:tab w:val="clear" w:pos="9638"/>
              <w:tab w:val="right" w:pos="10348"/>
            </w:tabs>
            <w:spacing w:line="360" w:lineRule="auto"/>
            <w:ind w:right="-12"/>
            <w:jc w:val="center"/>
            <w:rPr>
              <w:sz w:val="12"/>
            </w:rPr>
          </w:pPr>
          <w:r w:rsidRPr="00007743">
            <w:rPr>
              <w:noProof/>
              <w:sz w:val="12"/>
            </w:rPr>
            <w:pict>
              <v:shape id="Immagine 3" o:spid="_x0000_i1027" type="#_x0000_t75" alt="PieDiPagina_2" style="width:378.9pt;height:47.3pt;visibility:visible">
                <v:imagedata r:id="rId2" o:title="PieDiPagina_2"/>
              </v:shape>
            </w:pict>
          </w:r>
        </w:p>
      </w:tc>
    </w:tr>
  </w:tbl>
  <w:p w:rsidR="00DB04B7" w:rsidRPr="00A71C2D" w:rsidRDefault="0080197F">
    <w:pPr>
      <w:pStyle w:val="Pidipagina"/>
      <w:ind w:left="-709"/>
      <w:jc w:val="center"/>
      <w:rPr>
        <w:sz w:val="1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07B"/>
    <w:multiLevelType w:val="hybridMultilevel"/>
    <w:tmpl w:val="97868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87F69"/>
    <w:multiLevelType w:val="hybridMultilevel"/>
    <w:tmpl w:val="620C05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283"/>
  <w:characterSpacingControl w:val="doNotCompress"/>
  <w:compat/>
  <w:rsids>
    <w:rsidRoot w:val="0080197F"/>
    <w:rsid w:val="0043757D"/>
    <w:rsid w:val="0080197F"/>
    <w:rsid w:val="00E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9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0197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Times" w:eastAsia="Times" w:hAnsi="Times"/>
    </w:rPr>
  </w:style>
  <w:style w:type="character" w:customStyle="1" w:styleId="IntestazioneCarattere">
    <w:name w:val="Intestazione Carattere"/>
    <w:basedOn w:val="Carpredefinitoparagrafo"/>
    <w:link w:val="Intestazione"/>
    <w:rsid w:val="0080197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qFormat/>
    <w:rsid w:val="0080197F"/>
    <w:pPr>
      <w:tabs>
        <w:tab w:val="center" w:pos="4819"/>
        <w:tab w:val="right" w:pos="9638"/>
      </w:tabs>
      <w:jc w:val="both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9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97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>HP Inc.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 Maria Novella</dc:creator>
  <cp:keywords/>
  <dc:description/>
  <cp:lastModifiedBy>Ermini Maria Novella</cp:lastModifiedBy>
  <cp:revision>2</cp:revision>
  <dcterms:created xsi:type="dcterms:W3CDTF">2022-11-25T07:41:00Z</dcterms:created>
  <dcterms:modified xsi:type="dcterms:W3CDTF">2022-11-25T07:42:00Z</dcterms:modified>
</cp:coreProperties>
</file>